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30" w:rsidRPr="006A0B30" w:rsidRDefault="006A0B30" w:rsidP="006A0B3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Физическая культура</w:t>
      </w:r>
    </w:p>
    <w:p w:rsidR="006A0B30" w:rsidRDefault="006A0B30" w:rsidP="006A0B30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0B30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6A0B30" w:rsidRDefault="006A0B30" w:rsidP="006A0B30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A0B30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6A0B30" w:rsidRPr="006A0B30" w:rsidRDefault="006A0B30" w:rsidP="006A0B30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A0B30" w:rsidRPr="007A1EFA" w:rsidRDefault="007A1EFA" w:rsidP="007A1EFA">
      <w:pPr>
        <w:spacing w:after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        </w:t>
      </w:r>
      <w:r w:rsidR="006A0B30" w:rsidRPr="006A0B30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Программа учебного предмета </w:t>
      </w:r>
      <w:r w:rsidR="006A0B30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физическая культура </w:t>
      </w:r>
      <w:r w:rsidR="006A0B30" w:rsidRPr="006A0B30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3 класса разработана на основе</w:t>
      </w:r>
      <w:r w:rsidRPr="007A1EF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: 1) «Закона об образовании РФ» от 29.12.2012, № 273 ФЗ; 2) «</w:t>
      </w:r>
      <w:r w:rsidRPr="007A1EFA"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  <w:t>Федерального государственного образовательного стандарта общего начального образования», от 06.10.2009, приказ №373; 3) «Основной образовательной программы НОО. МБОУ Георгиевская СОШ»;</w:t>
      </w:r>
      <w:r w:rsidRPr="007A1EF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4) авторской программы </w:t>
      </w:r>
      <w:r w:rsidRPr="006A0B30">
        <w:rPr>
          <w:rFonts w:ascii="Times New Roman" w:eastAsia="Calibri" w:hAnsi="Times New Roman" w:cs="Times New Roman"/>
          <w:kern w:val="2"/>
          <w:sz w:val="28"/>
          <w:szCs w:val="28"/>
        </w:rPr>
        <w:t>«Физическая культура»</w:t>
      </w:r>
      <w:r w:rsidRPr="006A0B30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6A0B30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6A0B30">
        <w:rPr>
          <w:rFonts w:ascii="Times New Roman" w:eastAsia="Calibri" w:hAnsi="Times New Roman" w:cs="Times New Roman"/>
          <w:iCs/>
          <w:sz w:val="28"/>
          <w:szCs w:val="28"/>
        </w:rPr>
        <w:t xml:space="preserve">В.И. Ляха, А.А. </w:t>
      </w:r>
      <w:proofErr w:type="spellStart"/>
      <w:r w:rsidRPr="006A0B30">
        <w:rPr>
          <w:rFonts w:ascii="Times New Roman" w:eastAsia="Calibri" w:hAnsi="Times New Roman" w:cs="Times New Roman"/>
          <w:iCs/>
          <w:sz w:val="28"/>
          <w:szCs w:val="28"/>
        </w:rPr>
        <w:t>Зданевича</w:t>
      </w:r>
      <w:proofErr w:type="spellEnd"/>
      <w:r w:rsidRPr="006A0B30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Pr="006A0B30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М, Просвещение, 2011 г.</w:t>
      </w:r>
    </w:p>
    <w:p w:rsidR="006A0B30" w:rsidRPr="006A0B30" w:rsidRDefault="00D9786D" w:rsidP="00A155B1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6A0B30" w:rsidRPr="006A0B30">
        <w:rPr>
          <w:rFonts w:ascii="Times New Roman" w:eastAsia="Calibri" w:hAnsi="Times New Roman" w:cs="Times New Roman"/>
          <w:sz w:val="28"/>
          <w:szCs w:val="28"/>
        </w:rPr>
        <w:t>Предметом обучения физической культуре в начальной школе является двигательная система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действия. Активно развиваются мышление, творчество и самостоятельность.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С учётом этих особенностей </w:t>
      </w:r>
      <w:r w:rsidRPr="006A0B30">
        <w:rPr>
          <w:rFonts w:ascii="Times New Roman" w:eastAsia="Calibri" w:hAnsi="Times New Roman" w:cs="Times New Roman"/>
          <w:b/>
          <w:sz w:val="28"/>
          <w:szCs w:val="28"/>
        </w:rPr>
        <w:t>целью</w:t>
      </w: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</w:t>
      </w:r>
    </w:p>
    <w:p w:rsidR="006A0B30" w:rsidRPr="006A0B30" w:rsidRDefault="006A0B30" w:rsidP="006A0B3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A0B30" w:rsidRPr="006A0B30" w:rsidRDefault="006A0B30" w:rsidP="006A0B30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A0B30">
        <w:rPr>
          <w:rFonts w:ascii="Times New Roman" w:eastAsia="Calibri" w:hAnsi="Times New Roman" w:cs="Times New Roman"/>
          <w:b/>
          <w:sz w:val="28"/>
          <w:szCs w:val="28"/>
        </w:rPr>
        <w:t>Общая характеристика учебного предмета.</w:t>
      </w:r>
    </w:p>
    <w:p w:rsidR="006A0B30" w:rsidRPr="006A0B30" w:rsidRDefault="006A0B30" w:rsidP="006A0B30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Реализация цели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связана с решением следующих образовательных </w:t>
      </w:r>
      <w:r w:rsidRPr="006A0B30">
        <w:rPr>
          <w:rFonts w:ascii="Times New Roman" w:eastAsia="Calibri" w:hAnsi="Times New Roman" w:cs="Times New Roman"/>
          <w:b/>
          <w:sz w:val="28"/>
          <w:szCs w:val="28"/>
        </w:rPr>
        <w:t>задач:</w:t>
      </w:r>
    </w:p>
    <w:p w:rsidR="006A0B30" w:rsidRPr="006A0B30" w:rsidRDefault="006A0B30" w:rsidP="006A0B3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>совершенствование жизненно важных навыков и умений в ходьбе, прыжках, метании;</w:t>
      </w:r>
    </w:p>
    <w:p w:rsidR="006A0B30" w:rsidRPr="006A0B30" w:rsidRDefault="006A0B30" w:rsidP="006A0B3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>обучение физическим упражнениям из таких видов спорта, как гимнастика, легкая атлетика, а также подвижным играм и техническим действиям спортивных игр, входящих в школьную программу;</w:t>
      </w:r>
    </w:p>
    <w:p w:rsidR="006A0B30" w:rsidRPr="006A0B30" w:rsidRDefault="006A0B30" w:rsidP="006A0B3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основных физических качеств: силы, быстроты, выносливости, координации движений, гибкости;</w:t>
      </w:r>
    </w:p>
    <w:p w:rsidR="006A0B30" w:rsidRPr="006A0B30" w:rsidRDefault="006A0B30" w:rsidP="006A0B3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>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:rsidR="006A0B30" w:rsidRPr="006A0B30" w:rsidRDefault="006A0B30" w:rsidP="006A0B3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развитие интереса к самостоятельным занятиям физическими упражнениями, утренней гимнастикой, </w:t>
      </w:r>
      <w:proofErr w:type="spellStart"/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>физминутками</w:t>
      </w:r>
      <w:proofErr w:type="spellEnd"/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подвижными играми;</w:t>
      </w:r>
    </w:p>
    <w:p w:rsidR="006A0B30" w:rsidRPr="006A0B30" w:rsidRDefault="006A0B30" w:rsidP="006A0B3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обучение простейшим способам </w:t>
      </w:r>
      <w:proofErr w:type="gramStart"/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физической нагрузкой, отдельным показателям физического развития и физической подготовленности.</w:t>
      </w:r>
    </w:p>
    <w:p w:rsidR="006A0B30" w:rsidRPr="006A0B30" w:rsidRDefault="006A0B30" w:rsidP="006A0B3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A0B30" w:rsidRPr="006A0B30" w:rsidRDefault="006A0B30" w:rsidP="006A0B30">
      <w:pPr>
        <w:shd w:val="clear" w:color="auto" w:fill="FFFFFF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Предлагаемая программа характеризуется направленностью:</w:t>
      </w:r>
    </w:p>
    <w:p w:rsidR="006A0B30" w:rsidRPr="006A0B30" w:rsidRDefault="006A0B30" w:rsidP="006A0B3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>на реализацию принципа вариативности, обосновывающего планирование учебного материала в соответствии с возрастно-половыми особенностями учащихся, материально-технической оснащенностью процесса (спортивный зал, спортивные пришкольные площадки, стадион), регионально климатическими условиями и видом учебного учреждения (городские, малокомплектные и сельские школы);</w:t>
      </w:r>
    </w:p>
    <w:p w:rsidR="006A0B30" w:rsidRPr="006A0B30" w:rsidRDefault="006A0B30" w:rsidP="006A0B3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>на реализацию принципа достаточности и сообразности, связанного с распределением учебного материала, обеспечивающего развитие познавательной и предметной активности учащихся;</w:t>
      </w:r>
    </w:p>
    <w:p w:rsidR="006A0B30" w:rsidRPr="006A0B30" w:rsidRDefault="006A0B30" w:rsidP="006A0B3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соблюдение дидактических правил «от известного к неизвестному» и «от простого </w:t>
      </w:r>
      <w:proofErr w:type="gramStart"/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>к</w:t>
      </w:r>
      <w:proofErr w:type="gramEnd"/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6A0B30" w:rsidRPr="006A0B30" w:rsidRDefault="006A0B30" w:rsidP="006A0B3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достижение </w:t>
      </w:r>
      <w:proofErr w:type="spellStart"/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>межпредметных</w:t>
      </w:r>
      <w:proofErr w:type="spellEnd"/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связей, нацеливающих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6A0B30" w:rsidRPr="006A0B30" w:rsidRDefault="006A0B30" w:rsidP="006A0B3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>на усиление оздоровительного эффекта образовательного процесса, достигаемого в ходе активного использования школьниками освоенных знаний, умений и физических упражнений в физкультурно-оздоровительных мероприятиях в режиме дня, самостоятельных занятий физическими упражнениями.</w:t>
      </w:r>
    </w:p>
    <w:p w:rsidR="006A23EF" w:rsidRDefault="006A23EF" w:rsidP="00A155B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A0B30" w:rsidRPr="006A0B30" w:rsidRDefault="006A0B30" w:rsidP="00A155B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Программа состоит из трех разделов: «Знания о физической культуре» (информационный компонент), «Способы физкультурной деятельности» (операционный компонент) и «Физическое совершенствование» (мотивационный компонент).</w:t>
      </w:r>
    </w:p>
    <w:p w:rsidR="006A0B30" w:rsidRPr="006A0B30" w:rsidRDefault="006A0B30" w:rsidP="00A155B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>Содержание первого раздела «Знания о физической культуре» соответствует основным направлениям развития познавательной активности человека: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6A0B30" w:rsidRPr="006A0B30" w:rsidRDefault="006A0B30" w:rsidP="00A155B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Раздел «Способы физкультурной деятельности» соотносится с представлениями о самостоятельных занятиях физическими упражнениями, способах организации исполнения и </w:t>
      </w:r>
      <w:proofErr w:type="gramStart"/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физическим развитием и физической подготовленностью учащихся.</w:t>
      </w:r>
    </w:p>
    <w:p w:rsidR="006A0B30" w:rsidRPr="006A0B30" w:rsidRDefault="006A0B30" w:rsidP="00A155B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Содержание раздела «Физическое совершенствование» ориентировано на гармоничное физическое развитие, всестороннюю физическую подготовку и укрепление здоровья школьников. Данный раздел включает в себя освоение жизненно важных навыков и умений, подвижных игр и </w:t>
      </w:r>
      <w:r w:rsidRPr="006A0B30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двигательных действий из программных видов спорта, а так же общеразвивающих упражнений с различной функциональной направленностью.</w:t>
      </w:r>
    </w:p>
    <w:p w:rsidR="00D9786D" w:rsidRDefault="00D9786D" w:rsidP="00D9786D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  <w:t xml:space="preserve">           </w:t>
      </w:r>
    </w:p>
    <w:p w:rsidR="006A0B30" w:rsidRPr="006A0B30" w:rsidRDefault="00D9786D" w:rsidP="00D9786D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  <w:t xml:space="preserve">           </w:t>
      </w:r>
      <w:r w:rsidR="006A0B30" w:rsidRPr="006A0B30"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  <w:t>Описание места учебного предмета в учебном плане.</w:t>
      </w:r>
    </w:p>
    <w:p w:rsidR="006A0B30" w:rsidRDefault="006A0B30" w:rsidP="006A0B30">
      <w:pPr>
        <w:widowControl w:val="0"/>
        <w:suppressAutoHyphens/>
        <w:spacing w:after="0" w:line="100" w:lineRule="atLeast"/>
        <w:ind w:firstLine="720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 w:rsidRPr="006A0B30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На изучение 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физической культуры </w:t>
      </w:r>
      <w:r w:rsidRPr="006A0B30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в 3 кла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ссе начальной школы отводится  3</w:t>
      </w:r>
      <w:r w:rsidRPr="006A0B30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часа в неделю. Курс рассчитан на 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102часа</w:t>
      </w:r>
      <w:r w:rsidRPr="006A0B30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(34 учебные недели).</w:t>
      </w:r>
    </w:p>
    <w:p w:rsidR="00654086" w:rsidRPr="00654086" w:rsidRDefault="00654086" w:rsidP="00654086">
      <w:pPr>
        <w:shd w:val="clear" w:color="auto" w:fill="FFFFFF"/>
        <w:spacing w:after="0" w:line="240" w:lineRule="auto"/>
        <w:jc w:val="both"/>
        <w:rPr>
          <w:rFonts w:ascii="Calibri" w:eastAsia="Calibri" w:hAnsi="Calibri" w:cs="Times New Roman"/>
        </w:rPr>
      </w:pPr>
    </w:p>
    <w:p w:rsidR="00654086" w:rsidRPr="00A155B1" w:rsidRDefault="00654086" w:rsidP="0065408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 программа содержит обязательную часть и часть, формируемую участниками образовательных отношений.</w:t>
      </w:r>
    </w:p>
    <w:p w:rsidR="00654086" w:rsidRPr="00A155B1" w:rsidRDefault="00654086" w:rsidP="006540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proofErr w:type="gramStart"/>
      <w:r w:rsidRPr="00A15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Обязательная часть составляет 80% (82 ч.), а часть, формируемая участниками образовательных отношений, - 20% (20 ч.) от общего объема программы (</w:t>
      </w:r>
      <w:r w:rsidRPr="00A155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Приказ Министерства образования и науки РФ от 6 октября 2009 г. N 373 "Об утверждении и введении в действие федерального государственного образовательного стандарта начального общего образования".</w:t>
      </w:r>
      <w:proofErr w:type="gramEnd"/>
      <w:r w:rsidRPr="00A155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hyperlink r:id="rId8" w:anchor="block_10213" w:history="1">
        <w:proofErr w:type="gramStart"/>
        <w:r w:rsidRPr="00A155B1">
          <w:rPr>
            <w:rFonts w:ascii="Times New Roman" w:eastAsia="Times New Roman" w:hAnsi="Times New Roman" w:cs="Times New Roman"/>
            <w:i/>
            <w:iCs/>
            <w:color w:val="000000"/>
            <w:sz w:val="28"/>
            <w:szCs w:val="28"/>
            <w:lang w:eastAsia="ru-RU"/>
          </w:rPr>
          <w:t>Приказом</w:t>
        </w:r>
      </w:hyperlink>
      <w:r w:rsidRPr="00A155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A155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Минобрнауки</w:t>
      </w:r>
      <w:proofErr w:type="spellEnd"/>
      <w:r w:rsidRPr="00A155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России от 29 декабря 2014 г. N 1643 в пункт 15 внесены изменения.)</w:t>
      </w:r>
      <w:proofErr w:type="gramEnd"/>
    </w:p>
    <w:p w:rsidR="00654086" w:rsidRPr="006A0B30" w:rsidRDefault="00654086" w:rsidP="006A0B30">
      <w:pPr>
        <w:widowControl w:val="0"/>
        <w:suppressAutoHyphens/>
        <w:spacing w:after="0" w:line="100" w:lineRule="atLeast"/>
        <w:ind w:firstLine="720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6A0B30" w:rsidRPr="006A0B30" w:rsidRDefault="006A0B30" w:rsidP="006A0B30">
      <w:pPr>
        <w:widowControl w:val="0"/>
        <w:suppressAutoHyphens/>
        <w:spacing w:after="0" w:line="100" w:lineRule="atLeast"/>
        <w:ind w:firstLine="720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A0B30" w:rsidRPr="006A0B30" w:rsidTr="00AD2706">
        <w:tc>
          <w:tcPr>
            <w:tcW w:w="3190" w:type="dxa"/>
          </w:tcPr>
          <w:p w:rsidR="006A0B30" w:rsidRPr="006A0B30" w:rsidRDefault="006A0B30" w:rsidP="006A0B3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6A0B30"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Четверть</w:t>
            </w:r>
          </w:p>
        </w:tc>
        <w:tc>
          <w:tcPr>
            <w:tcW w:w="3190" w:type="dxa"/>
          </w:tcPr>
          <w:p w:rsidR="006A0B30" w:rsidRPr="006A0B30" w:rsidRDefault="006A0B30" w:rsidP="006A0B30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6A0B30"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Количество недель, дней</w:t>
            </w:r>
          </w:p>
        </w:tc>
        <w:tc>
          <w:tcPr>
            <w:tcW w:w="3191" w:type="dxa"/>
          </w:tcPr>
          <w:p w:rsidR="006A0B30" w:rsidRPr="006A0B30" w:rsidRDefault="006A0B30" w:rsidP="006A0B30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6A0B30"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Количество часов</w:t>
            </w:r>
          </w:p>
        </w:tc>
      </w:tr>
      <w:tr w:rsidR="006A0B30" w:rsidRPr="006A0B30" w:rsidTr="00AD2706">
        <w:tc>
          <w:tcPr>
            <w:tcW w:w="3190" w:type="dxa"/>
          </w:tcPr>
          <w:p w:rsidR="006A0B30" w:rsidRPr="006A0B30" w:rsidRDefault="006A0B30" w:rsidP="006A0B3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val="en-US" w:eastAsia="hi-IN" w:bidi="hi-IN"/>
              </w:rPr>
            </w:pPr>
            <w:r w:rsidRPr="006A0B30">
              <w:rPr>
                <w:rFonts w:ascii="Times New Roman" w:eastAsia="SimSun" w:hAnsi="Times New Roman" w:cs="Mangal"/>
                <w:kern w:val="2"/>
                <w:sz w:val="28"/>
                <w:szCs w:val="28"/>
                <w:lang w:val="en-US" w:eastAsia="hi-IN" w:bidi="hi-IN"/>
              </w:rPr>
              <w:t>I</w:t>
            </w:r>
          </w:p>
        </w:tc>
        <w:tc>
          <w:tcPr>
            <w:tcW w:w="3190" w:type="dxa"/>
          </w:tcPr>
          <w:p w:rsidR="006A0B30" w:rsidRPr="006A0B30" w:rsidRDefault="003D491C" w:rsidP="006A0B3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нед</w:t>
            </w:r>
            <w:proofErr w:type="spellEnd"/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. 4 д.</w:t>
            </w:r>
          </w:p>
        </w:tc>
        <w:tc>
          <w:tcPr>
            <w:tcW w:w="3191" w:type="dxa"/>
          </w:tcPr>
          <w:p w:rsidR="006A0B30" w:rsidRPr="006A0B30" w:rsidRDefault="003D491C" w:rsidP="006A0B3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26</w:t>
            </w:r>
          </w:p>
        </w:tc>
      </w:tr>
      <w:tr w:rsidR="006A0B30" w:rsidRPr="006A0B30" w:rsidTr="00AD2706">
        <w:tc>
          <w:tcPr>
            <w:tcW w:w="3190" w:type="dxa"/>
          </w:tcPr>
          <w:p w:rsidR="006A0B30" w:rsidRPr="003D491C" w:rsidRDefault="006A0B30" w:rsidP="006A0B3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6A0B30">
              <w:rPr>
                <w:rFonts w:ascii="Times New Roman" w:eastAsia="SimSun" w:hAnsi="Times New Roman" w:cs="Mangal"/>
                <w:kern w:val="2"/>
                <w:sz w:val="28"/>
                <w:szCs w:val="28"/>
                <w:lang w:val="en-US" w:eastAsia="hi-IN" w:bidi="hi-IN"/>
              </w:rPr>
              <w:t>II</w:t>
            </w:r>
          </w:p>
        </w:tc>
        <w:tc>
          <w:tcPr>
            <w:tcW w:w="3190" w:type="dxa"/>
          </w:tcPr>
          <w:p w:rsidR="006A0B30" w:rsidRPr="006A0B30" w:rsidRDefault="003D491C" w:rsidP="006A0B3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 xml:space="preserve">7 </w:t>
            </w:r>
            <w:proofErr w:type="spellStart"/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нед</w:t>
            </w:r>
            <w:proofErr w:type="spellEnd"/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. 2 д.</w:t>
            </w:r>
          </w:p>
        </w:tc>
        <w:tc>
          <w:tcPr>
            <w:tcW w:w="3191" w:type="dxa"/>
          </w:tcPr>
          <w:p w:rsidR="006A0B30" w:rsidRPr="006A0B30" w:rsidRDefault="003D491C" w:rsidP="006A0B3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23</w:t>
            </w:r>
          </w:p>
        </w:tc>
      </w:tr>
      <w:tr w:rsidR="006A0B30" w:rsidRPr="006A0B30" w:rsidTr="00AD2706">
        <w:tc>
          <w:tcPr>
            <w:tcW w:w="3190" w:type="dxa"/>
          </w:tcPr>
          <w:p w:rsidR="006A0B30" w:rsidRPr="003D491C" w:rsidRDefault="006A0B30" w:rsidP="006A0B3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6A0B30">
              <w:rPr>
                <w:rFonts w:ascii="Times New Roman" w:eastAsia="SimSun" w:hAnsi="Times New Roman" w:cs="Mangal"/>
                <w:kern w:val="2"/>
                <w:sz w:val="28"/>
                <w:szCs w:val="28"/>
                <w:lang w:val="en-US" w:eastAsia="hi-IN" w:bidi="hi-IN"/>
              </w:rPr>
              <w:t>III</w:t>
            </w:r>
          </w:p>
        </w:tc>
        <w:tc>
          <w:tcPr>
            <w:tcW w:w="3190" w:type="dxa"/>
          </w:tcPr>
          <w:p w:rsidR="006A0B30" w:rsidRPr="006A0B30" w:rsidRDefault="003D491C" w:rsidP="006A0B3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 xml:space="preserve">10 </w:t>
            </w:r>
            <w:proofErr w:type="spellStart"/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нед</w:t>
            </w:r>
            <w:proofErr w:type="spellEnd"/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. 1 д.</w:t>
            </w:r>
          </w:p>
        </w:tc>
        <w:tc>
          <w:tcPr>
            <w:tcW w:w="3191" w:type="dxa"/>
          </w:tcPr>
          <w:p w:rsidR="006A0B30" w:rsidRPr="006A0B30" w:rsidRDefault="001227DE" w:rsidP="006A0B3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31</w:t>
            </w:r>
          </w:p>
        </w:tc>
      </w:tr>
      <w:tr w:rsidR="006A0B30" w:rsidRPr="006A0B30" w:rsidTr="00AD2706">
        <w:tc>
          <w:tcPr>
            <w:tcW w:w="3190" w:type="dxa"/>
          </w:tcPr>
          <w:p w:rsidR="006A0B30" w:rsidRPr="003D491C" w:rsidRDefault="006A0B30" w:rsidP="006A0B3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6A0B30">
              <w:rPr>
                <w:rFonts w:ascii="Times New Roman" w:eastAsia="SimSun" w:hAnsi="Times New Roman" w:cs="Mangal"/>
                <w:kern w:val="2"/>
                <w:sz w:val="28"/>
                <w:szCs w:val="28"/>
                <w:lang w:val="en-US" w:eastAsia="hi-IN" w:bidi="hi-IN"/>
              </w:rPr>
              <w:t>IV</w:t>
            </w:r>
          </w:p>
        </w:tc>
        <w:tc>
          <w:tcPr>
            <w:tcW w:w="3190" w:type="dxa"/>
          </w:tcPr>
          <w:p w:rsidR="006A0B30" w:rsidRPr="006A0B30" w:rsidRDefault="003D491C" w:rsidP="006A0B3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нед</w:t>
            </w:r>
            <w:proofErr w:type="spellEnd"/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. 2 д.</w:t>
            </w:r>
          </w:p>
        </w:tc>
        <w:tc>
          <w:tcPr>
            <w:tcW w:w="3191" w:type="dxa"/>
          </w:tcPr>
          <w:p w:rsidR="006A0B30" w:rsidRPr="006A0B30" w:rsidRDefault="003D491C" w:rsidP="006A0B3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22</w:t>
            </w:r>
          </w:p>
        </w:tc>
      </w:tr>
      <w:tr w:rsidR="006A0B30" w:rsidRPr="006A0B30" w:rsidTr="00AD2706">
        <w:tc>
          <w:tcPr>
            <w:tcW w:w="3190" w:type="dxa"/>
          </w:tcPr>
          <w:p w:rsidR="006A0B30" w:rsidRPr="006A0B30" w:rsidRDefault="00155055" w:rsidP="006A0B3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год</w:t>
            </w:r>
          </w:p>
        </w:tc>
        <w:tc>
          <w:tcPr>
            <w:tcW w:w="3190" w:type="dxa"/>
          </w:tcPr>
          <w:p w:rsidR="006A0B30" w:rsidRPr="006A0B30" w:rsidRDefault="006A0B30" w:rsidP="006A0B3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6A0B30"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34</w:t>
            </w:r>
          </w:p>
        </w:tc>
        <w:tc>
          <w:tcPr>
            <w:tcW w:w="3191" w:type="dxa"/>
          </w:tcPr>
          <w:p w:rsidR="006A0B30" w:rsidRPr="006A0B30" w:rsidRDefault="00155055" w:rsidP="006A0B3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102</w:t>
            </w:r>
          </w:p>
        </w:tc>
      </w:tr>
    </w:tbl>
    <w:p w:rsidR="006A0B30" w:rsidRPr="006A0B30" w:rsidRDefault="006A0B30" w:rsidP="006A0B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A0B30" w:rsidRPr="006A0B30" w:rsidRDefault="006A0B30" w:rsidP="006A0B30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A0B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Описание ценностных ориентиров в содержании</w:t>
      </w:r>
      <w:r w:rsidRPr="006A0B30">
        <w:rPr>
          <w:rFonts w:ascii="Times New Roman" w:eastAsia="Calibri" w:hAnsi="Times New Roman" w:cs="Times New Roman"/>
          <w:b/>
          <w:sz w:val="28"/>
          <w:szCs w:val="28"/>
        </w:rPr>
        <w:t xml:space="preserve"> учебного предмета</w:t>
      </w:r>
    </w:p>
    <w:p w:rsidR="00155055" w:rsidRPr="00155055" w:rsidRDefault="00155055" w:rsidP="001550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05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жизни – признание человеческой жизни величайшей ценностью, что реализуется в бережном отношении к другим людям и к природе.</w:t>
      </w:r>
    </w:p>
    <w:p w:rsidR="00155055" w:rsidRPr="00155055" w:rsidRDefault="00155055" w:rsidP="001550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05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природы 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155055" w:rsidRDefault="00155055" w:rsidP="001550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05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человека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155055" w:rsidRPr="00155055" w:rsidRDefault="00155055" w:rsidP="001550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0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Ценность добра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155055" w:rsidRPr="00155055" w:rsidRDefault="00155055" w:rsidP="001550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05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истины – это ценность научного познания как части культуры человечества, разума, понимания сущности бытия, мироздания.</w:t>
      </w:r>
    </w:p>
    <w:p w:rsidR="00155055" w:rsidRPr="00155055" w:rsidRDefault="00155055" w:rsidP="001550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05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семьи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155055" w:rsidRPr="00155055" w:rsidRDefault="00155055" w:rsidP="001550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05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труда и творчества как естественного условия человеческой жизни, состояния нормального человеческого существования.</w:t>
      </w:r>
    </w:p>
    <w:p w:rsidR="00155055" w:rsidRPr="00155055" w:rsidRDefault="00155055" w:rsidP="001550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05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свободы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155055" w:rsidRPr="00155055" w:rsidRDefault="00155055" w:rsidP="001550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05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социальной солидарности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155055" w:rsidRPr="00155055" w:rsidRDefault="00155055" w:rsidP="001550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05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гражданственности – осознание человеком себя как члена общества, народа, представителя страны и государства.</w:t>
      </w:r>
    </w:p>
    <w:p w:rsidR="00155055" w:rsidRPr="00155055" w:rsidRDefault="00155055" w:rsidP="001550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05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патриотизма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155055" w:rsidRPr="00155055" w:rsidRDefault="00155055" w:rsidP="001550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05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человечества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155055" w:rsidRDefault="00155055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55B1" w:rsidRPr="006A0B30" w:rsidRDefault="00A155B1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0B30" w:rsidRPr="006A0B30" w:rsidRDefault="006A0B30" w:rsidP="006A0B30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A0B30">
        <w:rPr>
          <w:rFonts w:ascii="Times New Roman" w:eastAsia="Calibri" w:hAnsi="Times New Roman" w:cs="Times New Roman"/>
          <w:b/>
          <w:sz w:val="28"/>
          <w:szCs w:val="28"/>
        </w:rPr>
        <w:t xml:space="preserve"> Результаты </w:t>
      </w:r>
      <w:r>
        <w:rPr>
          <w:rFonts w:ascii="Times New Roman" w:eastAsia="Calibri" w:hAnsi="Times New Roman" w:cs="Times New Roman"/>
          <w:b/>
          <w:sz w:val="28"/>
          <w:szCs w:val="28"/>
        </w:rPr>
        <w:t>изучения учебного предмета</w:t>
      </w:r>
    </w:p>
    <w:p w:rsidR="00155055" w:rsidRPr="006A0B30" w:rsidRDefault="00155055" w:rsidP="001550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 w:rsidRPr="006A0B30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результат</w:t>
      </w:r>
      <w:r>
        <w:rPr>
          <w:rFonts w:ascii="Times New Roman" w:eastAsia="Calibri" w:hAnsi="Times New Roman" w:cs="Times New Roman"/>
          <w:sz w:val="28"/>
          <w:szCs w:val="28"/>
        </w:rPr>
        <w:t>ах</w:t>
      </w: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образовательного процесса и активно проявляются в разнообразных видах </w:t>
      </w:r>
      <w:r w:rsidRPr="006A0B30">
        <w:rPr>
          <w:rFonts w:ascii="Times New Roman" w:eastAsia="Calibri" w:hAnsi="Times New Roman" w:cs="Times New Roman"/>
          <w:sz w:val="28"/>
          <w:szCs w:val="28"/>
        </w:rPr>
        <w:lastRenderedPageBreak/>
        <w:t>деятельности (культуры), выходящих за рамки предмета «Физическая культура».</w:t>
      </w:r>
    </w:p>
    <w:p w:rsidR="00155055" w:rsidRPr="006A0B30" w:rsidRDefault="00155055" w:rsidP="001550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Универсальными компетенциями учащихся на этапе начального образования по физической культуре являются:</w:t>
      </w:r>
    </w:p>
    <w:p w:rsidR="00155055" w:rsidRPr="006A0B30" w:rsidRDefault="00155055" w:rsidP="001550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— умения организовывать собственную деятельность, выбирать и использовать средства для достижения её цели;</w:t>
      </w:r>
    </w:p>
    <w:p w:rsidR="00155055" w:rsidRPr="006A0B30" w:rsidRDefault="00155055" w:rsidP="001550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155055" w:rsidRPr="006A0B30" w:rsidRDefault="00155055" w:rsidP="001550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— умение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155055" w:rsidRDefault="00155055" w:rsidP="006A0B30">
      <w:pPr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6A0B30" w:rsidRPr="006A0B30" w:rsidRDefault="006A0B30" w:rsidP="006A0B30">
      <w:pPr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0B30">
        <w:rPr>
          <w:rFonts w:ascii="Times New Roman" w:eastAsia="Calibri" w:hAnsi="Times New Roman" w:cs="Times New Roman"/>
          <w:b/>
          <w:i/>
          <w:sz w:val="28"/>
          <w:szCs w:val="28"/>
        </w:rPr>
        <w:t>Личностные результаты: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активное включение в общение и взаимодействие со сверстниками на принципах уважения и доброжелательности, взаимопомощи и сопереживания;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проявление положительных качеств личности и управление своими эмоциями в различных (нестандартных) ситуациях и условиях;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проявление дисциплинированности, трудолюбие и упорство в достижении поставленных целей;</w:t>
      </w:r>
    </w:p>
    <w:p w:rsidR="00A155B1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• оказание бескорыстной помощи своим сверстникам, нахождение с ними общего языка и общих интересов. </w:t>
      </w:r>
    </w:p>
    <w:p w:rsidR="00A155B1" w:rsidRDefault="00A155B1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0B30" w:rsidRPr="00A155B1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A0B30">
        <w:rPr>
          <w:rFonts w:ascii="Times New Roman" w:eastAsia="Calibri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6A0B3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результаты: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характеристика явления (действия и поступков), их объективная оценка на основе освоенных знаний и имеющегося опыта;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обнаружение ошибок при выполнении учебных заданий, отбор способов их исправления;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общение и взаимодействие со сверстниками на принципах взаимоуважения и взаимопомощи, дружбы и толерантности;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обеспечение защиты и сохранности природы во время активного отдыха и занятий физической культурой;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организация самостоятельной деятельности с учётом требовании её безопасности, сохранности инвентаря и оборудования, организации места занятий;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планирование собственной деятельности, распределение нагрузки и организация отдыха в процессе её выполнения;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анализ и объективная оценка результатов собственного труда, поиск возможностей и способов их улучшения;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видение красоты движений, выделение и обоснование эстетических признаков в движениях и передвижениях человека;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оценка красоты телосложения и осанки, сравнение их с эталонными образцами;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lastRenderedPageBreak/>
        <w:t>• управление эмоциями при общении со сверстниками, взрослыми, хладнокровие, сдержанность, рассудительность;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технически правильное выполнение двигательной</w:t>
      </w:r>
      <w:proofErr w:type="gramStart"/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действий из базовых видов спорта, использование их в игровой и соревновательной деятельности.</w:t>
      </w:r>
    </w:p>
    <w:p w:rsidR="00A155B1" w:rsidRDefault="00A155B1" w:rsidP="006A0B30">
      <w:pPr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0B30">
        <w:rPr>
          <w:rFonts w:ascii="Times New Roman" w:eastAsia="Calibri" w:hAnsi="Times New Roman" w:cs="Times New Roman"/>
          <w:b/>
          <w:i/>
          <w:sz w:val="28"/>
          <w:szCs w:val="28"/>
        </w:rPr>
        <w:t>Предметные результаты: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• планирование занятий физическими упражнениями  </w:t>
      </w:r>
      <w:proofErr w:type="gramStart"/>
      <w:r w:rsidRPr="006A0B30">
        <w:rPr>
          <w:rFonts w:ascii="Times New Roman" w:eastAsia="Calibri" w:hAnsi="Times New Roman" w:cs="Times New Roman"/>
          <w:sz w:val="28"/>
          <w:szCs w:val="28"/>
        </w:rPr>
        <w:t>режиме</w:t>
      </w:r>
      <w:proofErr w:type="gramEnd"/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дня, организация отдыха и досуга с использование средств физической культуры;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изложение фактов истории развития физической культуры, характеристика её роли и значения в жизнедеятельности человека, связь с трудовой и военной деятельностью;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представление физической культуры как средства укрепления здоровья, физического развития и физической подготовки человека;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измерение (познавание) индивидуальных показателей физического развития (длины и массы тела), развитие основных физических качеств;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оказание посильной помощи и моральной поддержкам сверстникам при выполнении учебных заданий, доброжелательное и уважительное отношение при объяснении ошибки способов их устранения;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организация и проведение со сверстниками подвижных  и элементов соревнований, осуществление их объективного судейства;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бережное обращение с инвентарём и оборудованием, соблюдение требований техники безопасности</w:t>
      </w:r>
      <w:proofErr w:type="gramStart"/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организация и проведение занятий физической культурой с разной целевой направленностью, подбор для них физических упражнений и выполнение их с заданной дозировкой нагрузки;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характеристика физической нагрузки по показателю ча</w:t>
      </w:r>
      <w:proofErr w:type="gramStart"/>
      <w:r w:rsidRPr="006A0B30">
        <w:rPr>
          <w:rFonts w:ascii="Times New Roman" w:eastAsia="Calibri" w:hAnsi="Times New Roman" w:cs="Times New Roman"/>
          <w:sz w:val="28"/>
          <w:szCs w:val="28"/>
        </w:rPr>
        <w:t>с-</w:t>
      </w:r>
      <w:proofErr w:type="gramEnd"/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игры пульса, регулирование её напряжённости во время занятий по развитию физических качеств;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взаимодействие со сверстниками по правилам проведения подвижных игр и соревнований;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объяснение в доступной форме правил (техники) выполнения двигательных действий, анализ и поиск ошибок, исправление их;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подача строевых команд, подсчёт при выполнении общеразвивающих упражнений;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нахождение отличительных особенностей в выполнении двигательного действия разными учениками, выделение отличительных признаков и элементов;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• выполнение акробатических и гимнастических комбинаций на высоком </w:t>
      </w:r>
      <w:proofErr w:type="gramStart"/>
      <w:r w:rsidRPr="006A0B30">
        <w:rPr>
          <w:rFonts w:ascii="Times New Roman" w:eastAsia="Calibri" w:hAnsi="Times New Roman" w:cs="Times New Roman"/>
          <w:sz w:val="28"/>
          <w:szCs w:val="28"/>
        </w:rPr>
        <w:t>техничном уровне</w:t>
      </w:r>
      <w:proofErr w:type="gramEnd"/>
      <w:r w:rsidRPr="006A0B30">
        <w:rPr>
          <w:rFonts w:ascii="Times New Roman" w:eastAsia="Calibri" w:hAnsi="Times New Roman" w:cs="Times New Roman"/>
          <w:sz w:val="28"/>
          <w:szCs w:val="28"/>
        </w:rPr>
        <w:t>, характеристика признаков техничного исполнения;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• выполнение технических действий из базовых видов спорта, применение их в </w:t>
      </w:r>
      <w:proofErr w:type="gramStart"/>
      <w:r w:rsidRPr="006A0B30">
        <w:rPr>
          <w:rFonts w:ascii="Times New Roman" w:eastAsia="Calibri" w:hAnsi="Times New Roman" w:cs="Times New Roman"/>
          <w:sz w:val="28"/>
          <w:szCs w:val="28"/>
        </w:rPr>
        <w:t>игровой</w:t>
      </w:r>
      <w:proofErr w:type="gramEnd"/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и соревновательной деятельной гости;</w:t>
      </w:r>
    </w:p>
    <w:p w:rsidR="006A0B30" w:rsidRPr="006A0B30" w:rsidRDefault="006A0B30" w:rsidP="00A15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• выполнение жизненно важных двигательных навыков и умений различными способами, в различных условиях.</w:t>
      </w:r>
    </w:p>
    <w:p w:rsidR="00A155B1" w:rsidRDefault="00A155B1" w:rsidP="00CE4433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CE4433" w:rsidRPr="00CE4433" w:rsidRDefault="00CE4433" w:rsidP="00D9786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bookmarkStart w:id="0" w:name="_GoBack"/>
      <w:bookmarkEnd w:id="0"/>
      <w:r w:rsidRPr="00CE443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lastRenderedPageBreak/>
        <w:t xml:space="preserve">К концу обучения в 3 классе проводится промежуточная аттестация по 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физической культуре</w:t>
      </w:r>
      <w:r w:rsidRPr="00CE443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в  тестовой форме в апреле – мае (Федеральный закон от 29.12.2012 №273-ФЗ «Об образовании в Российской Федерации»).</w:t>
      </w:r>
    </w:p>
    <w:p w:rsidR="00CE4433" w:rsidRDefault="00CE4433" w:rsidP="00D9786D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23EF" w:rsidRDefault="006A23EF" w:rsidP="00D9786D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0B30" w:rsidRPr="006A0B30" w:rsidRDefault="006A0B30" w:rsidP="00D9786D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0B30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учебного </w:t>
      </w:r>
      <w:r w:rsidR="00CE4433">
        <w:rPr>
          <w:rFonts w:ascii="Times New Roman" w:eastAsia="Times New Roman" w:hAnsi="Times New Roman" w:cs="Times New Roman"/>
          <w:b/>
          <w:sz w:val="28"/>
          <w:szCs w:val="28"/>
        </w:rPr>
        <w:t>предмета</w:t>
      </w:r>
      <w:r w:rsidR="00CE44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</w:p>
    <w:p w:rsidR="00A155B1" w:rsidRDefault="00A155B1" w:rsidP="00D97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A0B30" w:rsidRPr="006A0B30" w:rsidRDefault="006A0B30" w:rsidP="00D97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A0B30">
        <w:rPr>
          <w:rFonts w:ascii="Times New Roman" w:eastAsia="Calibri" w:hAnsi="Times New Roman" w:cs="Times New Roman"/>
          <w:b/>
          <w:sz w:val="28"/>
          <w:szCs w:val="28"/>
        </w:rPr>
        <w:t>Знания о физической культуре</w:t>
      </w:r>
    </w:p>
    <w:p w:rsidR="006A0B30" w:rsidRPr="006A0B30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душ).</w:t>
      </w:r>
    </w:p>
    <w:p w:rsidR="006A0B30" w:rsidRPr="006A0B30" w:rsidRDefault="006A0B30" w:rsidP="00D97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A0B30">
        <w:rPr>
          <w:rFonts w:ascii="Times New Roman" w:eastAsia="Calibri" w:hAnsi="Times New Roman" w:cs="Times New Roman"/>
          <w:b/>
          <w:sz w:val="28"/>
          <w:szCs w:val="28"/>
        </w:rPr>
        <w:t>Способы физкультурной деятельности</w:t>
      </w:r>
    </w:p>
    <w:p w:rsidR="006A0B30" w:rsidRPr="006A0B30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sz w:val="28"/>
          <w:szCs w:val="28"/>
        </w:rPr>
        <w:t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:rsidR="006A0B30" w:rsidRPr="006A0B30" w:rsidRDefault="006A0B30" w:rsidP="00D978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A0B30">
        <w:rPr>
          <w:rFonts w:ascii="Times New Roman" w:eastAsia="Calibri" w:hAnsi="Times New Roman" w:cs="Times New Roman"/>
          <w:b/>
          <w:sz w:val="28"/>
          <w:szCs w:val="28"/>
        </w:rPr>
        <w:t>Физическое совершенствование</w:t>
      </w:r>
    </w:p>
    <w:p w:rsidR="006A0B30" w:rsidRPr="006A0B30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0B3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Гимнастика с основами акробатики </w:t>
      </w:r>
    </w:p>
    <w:p w:rsidR="00A155B1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i/>
          <w:sz w:val="28"/>
          <w:szCs w:val="28"/>
        </w:rPr>
        <w:t>Акробатические упражнения:</w:t>
      </w: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кувырок назад до упора на коленях и до упора присев; мост из </w:t>
      </w:r>
      <w:proofErr w:type="gramStart"/>
      <w:r w:rsidRPr="006A0B30">
        <w:rPr>
          <w:rFonts w:ascii="Times New Roman" w:eastAsia="Calibri" w:hAnsi="Times New Roman" w:cs="Times New Roman"/>
          <w:sz w:val="28"/>
          <w:szCs w:val="28"/>
        </w:rPr>
        <w:t>положения</w:t>
      </w:r>
      <w:proofErr w:type="gramEnd"/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лежа на спине; прыжки со скакалкой с изменяющимся темпом ее вращения.</w:t>
      </w:r>
    </w:p>
    <w:p w:rsidR="006A0B30" w:rsidRPr="006A0B30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i/>
          <w:sz w:val="28"/>
          <w:szCs w:val="28"/>
        </w:rPr>
        <w:t>Гимнастические упражнения прикладного характера:</w:t>
      </w: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лазанье по канату (</w:t>
      </w:r>
      <w:smartTag w:uri="urn:schemas-microsoft-com:office:smarttags" w:element="metricconverter">
        <w:smartTagPr>
          <w:attr w:name="ProductID" w:val="3 м"/>
        </w:smartTagPr>
        <w:r w:rsidRPr="006A0B30">
          <w:rPr>
            <w:rFonts w:ascii="Times New Roman" w:eastAsia="Calibri" w:hAnsi="Times New Roman" w:cs="Times New Roman"/>
            <w:sz w:val="28"/>
            <w:szCs w:val="28"/>
          </w:rPr>
          <w:t>3 м</w:t>
        </w:r>
      </w:smartTag>
      <w:r w:rsidRPr="006A0B30">
        <w:rPr>
          <w:rFonts w:ascii="Times New Roman" w:eastAsia="Calibri" w:hAnsi="Times New Roman" w:cs="Times New Roman"/>
          <w:sz w:val="28"/>
          <w:szCs w:val="28"/>
        </w:rPr>
        <w:t>) в два и три приема; передвижения и повороты на гимнастическом бревне.</w:t>
      </w:r>
    </w:p>
    <w:p w:rsidR="006A0B30" w:rsidRPr="006A0B30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0B30">
        <w:rPr>
          <w:rFonts w:ascii="Times New Roman" w:eastAsia="Calibri" w:hAnsi="Times New Roman" w:cs="Times New Roman"/>
          <w:b/>
          <w:i/>
          <w:sz w:val="28"/>
          <w:szCs w:val="28"/>
        </w:rPr>
        <w:t>Легкая атлетика</w:t>
      </w:r>
    </w:p>
    <w:p w:rsidR="00A155B1" w:rsidRPr="00D9786D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i/>
          <w:sz w:val="28"/>
          <w:szCs w:val="28"/>
        </w:rPr>
        <w:t>Прыжки</w:t>
      </w: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в длину и высоту с прямого разбега, согнув ноги.</w:t>
      </w:r>
    </w:p>
    <w:p w:rsidR="006A0B30" w:rsidRPr="006A0B30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0B30">
        <w:rPr>
          <w:rFonts w:ascii="Times New Roman" w:eastAsia="Calibri" w:hAnsi="Times New Roman" w:cs="Times New Roman"/>
          <w:b/>
          <w:i/>
          <w:sz w:val="28"/>
          <w:szCs w:val="28"/>
        </w:rPr>
        <w:t>Лыжные гонки</w:t>
      </w:r>
    </w:p>
    <w:p w:rsidR="006A0B30" w:rsidRPr="006A0B30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i/>
          <w:sz w:val="28"/>
          <w:szCs w:val="28"/>
        </w:rPr>
        <w:t>Передвижения на лыжах:</w:t>
      </w: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одновременный </w:t>
      </w:r>
      <w:proofErr w:type="spellStart"/>
      <w:r w:rsidRPr="006A0B30">
        <w:rPr>
          <w:rFonts w:ascii="Times New Roman" w:eastAsia="Calibri" w:hAnsi="Times New Roman" w:cs="Times New Roman"/>
          <w:sz w:val="28"/>
          <w:szCs w:val="28"/>
        </w:rPr>
        <w:t>двухшажный</w:t>
      </w:r>
      <w:proofErr w:type="spellEnd"/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ход, чередование одновременного </w:t>
      </w:r>
      <w:proofErr w:type="spellStart"/>
      <w:r w:rsidRPr="006A0B30">
        <w:rPr>
          <w:rFonts w:ascii="Times New Roman" w:eastAsia="Calibri" w:hAnsi="Times New Roman" w:cs="Times New Roman"/>
          <w:sz w:val="28"/>
          <w:szCs w:val="28"/>
        </w:rPr>
        <w:t>двухшажного</w:t>
      </w:r>
      <w:proofErr w:type="spellEnd"/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с попеременным </w:t>
      </w:r>
      <w:proofErr w:type="spellStart"/>
      <w:r w:rsidRPr="006A0B30">
        <w:rPr>
          <w:rFonts w:ascii="Times New Roman" w:eastAsia="Calibri" w:hAnsi="Times New Roman" w:cs="Times New Roman"/>
          <w:sz w:val="28"/>
          <w:szCs w:val="28"/>
        </w:rPr>
        <w:t>двухшажным</w:t>
      </w:r>
      <w:proofErr w:type="spellEnd"/>
      <w:r w:rsidRPr="006A0B3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A0B30" w:rsidRPr="006A0B30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i/>
          <w:sz w:val="28"/>
          <w:szCs w:val="28"/>
        </w:rPr>
        <w:t>Поворот</w:t>
      </w: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переступанием.</w:t>
      </w:r>
    </w:p>
    <w:p w:rsidR="006A0B30" w:rsidRPr="006A0B30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0B30">
        <w:rPr>
          <w:rFonts w:ascii="Times New Roman" w:eastAsia="Calibri" w:hAnsi="Times New Roman" w:cs="Times New Roman"/>
          <w:b/>
          <w:i/>
          <w:sz w:val="28"/>
          <w:szCs w:val="28"/>
        </w:rPr>
        <w:t>Подвижные игры</w:t>
      </w:r>
    </w:p>
    <w:p w:rsidR="006A0B30" w:rsidRPr="006A0B30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i/>
          <w:sz w:val="28"/>
          <w:szCs w:val="28"/>
        </w:rPr>
        <w:t>На материале раздела «Гимнастика с основами акробатики»:</w:t>
      </w: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«Парашютисты», «Догонялки на марше», «Увертывайся от мяча».</w:t>
      </w:r>
    </w:p>
    <w:p w:rsidR="006A0B30" w:rsidRPr="006A0B30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i/>
          <w:sz w:val="28"/>
          <w:szCs w:val="28"/>
        </w:rPr>
        <w:t>На материале раздела «Легкая атлетика»:</w:t>
      </w: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«Защита укрепления», «Стрелки», «Кто дальше бросит», «</w:t>
      </w:r>
      <w:proofErr w:type="spellStart"/>
      <w:r w:rsidRPr="006A0B30">
        <w:rPr>
          <w:rFonts w:ascii="Times New Roman" w:eastAsia="Calibri" w:hAnsi="Times New Roman" w:cs="Times New Roman"/>
          <w:sz w:val="28"/>
          <w:szCs w:val="28"/>
        </w:rPr>
        <w:t>Ловишка</w:t>
      </w:r>
      <w:proofErr w:type="spellEnd"/>
      <w:r w:rsidRPr="006A0B30">
        <w:rPr>
          <w:rFonts w:ascii="Times New Roman" w:eastAsia="Calibri" w:hAnsi="Times New Roman" w:cs="Times New Roman"/>
          <w:sz w:val="28"/>
          <w:szCs w:val="28"/>
        </w:rPr>
        <w:t>, поймай ленту», «Метатели».</w:t>
      </w:r>
    </w:p>
    <w:p w:rsidR="006A0B30" w:rsidRPr="006A0B30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i/>
          <w:sz w:val="28"/>
          <w:szCs w:val="28"/>
        </w:rPr>
        <w:t>На материале раздела «Лыжная подготовка»:</w:t>
      </w: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«Быстрый лыжник», «За мной».</w:t>
      </w:r>
    </w:p>
    <w:p w:rsidR="00D9786D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A0B30">
        <w:rPr>
          <w:rFonts w:ascii="Times New Roman" w:eastAsia="Calibri" w:hAnsi="Times New Roman" w:cs="Times New Roman"/>
          <w:i/>
          <w:sz w:val="28"/>
          <w:szCs w:val="28"/>
        </w:rPr>
        <w:t>На материале спортивных игр:</w:t>
      </w:r>
    </w:p>
    <w:p w:rsidR="006A0B30" w:rsidRPr="00D9786D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A0B30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Футбол:</w:t>
      </w: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удар ногой с разбега по неподвижному и катящемуся мячу в горизонтальную (полоса шириной </w:t>
      </w:r>
      <w:smartTag w:uri="urn:schemas-microsoft-com:office:smarttags" w:element="metricconverter">
        <w:smartTagPr>
          <w:attr w:name="ProductID" w:val="1,5 м"/>
        </w:smartTagPr>
        <w:r w:rsidRPr="006A0B30">
          <w:rPr>
            <w:rFonts w:ascii="Times New Roman" w:eastAsia="Calibri" w:hAnsi="Times New Roman" w:cs="Times New Roman"/>
            <w:sz w:val="28"/>
            <w:szCs w:val="28"/>
          </w:rPr>
          <w:t>1,5 м</w:t>
        </w:r>
      </w:smartTag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, длиной до 7 – </w:t>
      </w:r>
      <w:smartTag w:uri="urn:schemas-microsoft-com:office:smarttags" w:element="metricconverter">
        <w:smartTagPr>
          <w:attr w:name="ProductID" w:val="8 м"/>
        </w:smartTagPr>
        <w:r w:rsidRPr="006A0B30">
          <w:rPr>
            <w:rFonts w:ascii="Times New Roman" w:eastAsia="Calibri" w:hAnsi="Times New Roman" w:cs="Times New Roman"/>
            <w:sz w:val="28"/>
            <w:szCs w:val="28"/>
          </w:rPr>
          <w:t>8 м</w:t>
        </w:r>
      </w:smartTag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) и вертикальную (полоса шириной </w:t>
      </w:r>
      <w:smartTag w:uri="urn:schemas-microsoft-com:office:smarttags" w:element="metricconverter">
        <w:smartTagPr>
          <w:attr w:name="ProductID" w:val="2 м"/>
        </w:smartTagPr>
        <w:r w:rsidRPr="006A0B30">
          <w:rPr>
            <w:rFonts w:ascii="Times New Roman" w:eastAsia="Calibri" w:hAnsi="Times New Roman" w:cs="Times New Roman"/>
            <w:sz w:val="28"/>
            <w:szCs w:val="28"/>
          </w:rPr>
          <w:t>2 м</w:t>
        </w:r>
      </w:smartTag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, длиной 7 – </w:t>
      </w:r>
      <w:smartTag w:uri="urn:schemas-microsoft-com:office:smarttags" w:element="metricconverter">
        <w:smartTagPr>
          <w:attr w:name="ProductID" w:val="8 м"/>
        </w:smartTagPr>
        <w:r w:rsidRPr="006A0B30">
          <w:rPr>
            <w:rFonts w:ascii="Times New Roman" w:eastAsia="Calibri" w:hAnsi="Times New Roman" w:cs="Times New Roman"/>
            <w:sz w:val="28"/>
            <w:szCs w:val="28"/>
          </w:rPr>
          <w:t>8 м</w:t>
        </w:r>
      </w:smartTag>
      <w:r w:rsidRPr="006A0B30">
        <w:rPr>
          <w:rFonts w:ascii="Times New Roman" w:eastAsia="Calibri" w:hAnsi="Times New Roman" w:cs="Times New Roman"/>
          <w:sz w:val="28"/>
          <w:szCs w:val="28"/>
        </w:rPr>
        <w:t>) мишень; ведение мяча между предметами и с обводкой предметов; подвижные игры: «Передал — садись», «Передай мяч головой».</w:t>
      </w:r>
    </w:p>
    <w:p w:rsidR="006A0B30" w:rsidRPr="006A0B30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i/>
          <w:sz w:val="28"/>
          <w:szCs w:val="28"/>
        </w:rPr>
        <w:t>Баскетбол:</w:t>
      </w: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:rsidR="006A0B30" w:rsidRPr="006A0B30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i/>
          <w:sz w:val="28"/>
          <w:szCs w:val="28"/>
        </w:rPr>
        <w:t>Волейбол:</w:t>
      </w: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прием мяча снизу двумя руками; передача мяча сверху двумя руками вперед-вверх; нижняя прямая подача; подвижные игры: «Не давай мяча водящему», «Круговая лапта».</w:t>
      </w:r>
    </w:p>
    <w:p w:rsidR="00D9786D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6A0B30">
        <w:rPr>
          <w:rFonts w:ascii="Times New Roman" w:eastAsia="Calibri" w:hAnsi="Times New Roman" w:cs="Times New Roman"/>
          <w:b/>
          <w:i/>
          <w:sz w:val="28"/>
          <w:szCs w:val="28"/>
        </w:rPr>
        <w:t>Общеразвивающие физические упражнения</w:t>
      </w:r>
      <w:r w:rsidRPr="006A0B30">
        <w:rPr>
          <w:rFonts w:ascii="Times New Roman" w:eastAsia="Calibri" w:hAnsi="Times New Roman" w:cs="Times New Roman"/>
          <w:sz w:val="28"/>
          <w:szCs w:val="28"/>
        </w:rPr>
        <w:t xml:space="preserve"> на развитие основных физических качеств.</w:t>
      </w:r>
      <w:r w:rsidRPr="006A0B3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786D" w:rsidRDefault="00D9786D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6A0B30" w:rsidRPr="00D9786D" w:rsidRDefault="006A0B30" w:rsidP="00D978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B3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</w:t>
      </w:r>
      <w:r w:rsidR="00D9786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       </w:t>
      </w:r>
      <w:r w:rsidRPr="006A0B3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      </w:t>
      </w:r>
    </w:p>
    <w:tbl>
      <w:tblPr>
        <w:tblW w:w="0" w:type="auto"/>
        <w:jc w:val="center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7"/>
        <w:gridCol w:w="1407"/>
        <w:gridCol w:w="1387"/>
        <w:gridCol w:w="1387"/>
        <w:gridCol w:w="1407"/>
        <w:gridCol w:w="1387"/>
        <w:gridCol w:w="1387"/>
      </w:tblGrid>
      <w:tr w:rsidR="006A0B30" w:rsidRPr="006A0B30" w:rsidTr="00AD2706">
        <w:trPr>
          <w:jc w:val="center"/>
        </w:trPr>
        <w:tc>
          <w:tcPr>
            <w:tcW w:w="2688" w:type="dxa"/>
            <w:vMerge w:val="restart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Контрольные упражнения</w:t>
            </w:r>
            <w:r w:rsidRPr="006A0B3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D978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Pr="006A0B3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8898" w:type="dxa"/>
            <w:gridSpan w:val="6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Уровень физической подготовленности</w:t>
            </w:r>
            <w:r w:rsidRPr="006A0B3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                      </w:t>
            </w:r>
          </w:p>
        </w:tc>
      </w:tr>
      <w:tr w:rsidR="006A0B30" w:rsidRPr="006A0B30" w:rsidTr="00AD2706">
        <w:trPr>
          <w:jc w:val="center"/>
        </w:trPr>
        <w:tc>
          <w:tcPr>
            <w:tcW w:w="2688" w:type="dxa"/>
            <w:vMerge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высокий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средний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низкий</w:t>
            </w: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высокий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средний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низкий</w:t>
            </w:r>
          </w:p>
        </w:tc>
      </w:tr>
      <w:tr w:rsidR="006A0B30" w:rsidRPr="006A0B30" w:rsidTr="00AD2706">
        <w:trPr>
          <w:jc w:val="center"/>
        </w:trPr>
        <w:tc>
          <w:tcPr>
            <w:tcW w:w="2688" w:type="dxa"/>
            <w:vMerge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49" w:type="dxa"/>
            <w:gridSpan w:val="3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Мальчики</w:t>
            </w:r>
          </w:p>
        </w:tc>
        <w:tc>
          <w:tcPr>
            <w:tcW w:w="4449" w:type="dxa"/>
            <w:gridSpan w:val="3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Девочки</w:t>
            </w:r>
          </w:p>
        </w:tc>
      </w:tr>
      <w:tr w:rsidR="006A0B30" w:rsidRPr="006A0B30" w:rsidTr="00AD2706">
        <w:trPr>
          <w:trHeight w:val="994"/>
          <w:jc w:val="center"/>
        </w:trPr>
        <w:tc>
          <w:tcPr>
            <w:tcW w:w="2688" w:type="dxa"/>
          </w:tcPr>
          <w:p w:rsidR="006A0B30" w:rsidRPr="009950D1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 xml:space="preserve">Прыжок в длину с места, </w:t>
            </w:r>
            <w:proofErr w:type="gramStart"/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150  и дальше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131 – 149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130 и ближе</w:t>
            </w: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143 и дальше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126 – 142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125 и ближе</w:t>
            </w:r>
          </w:p>
        </w:tc>
      </w:tr>
      <w:tr w:rsidR="006A0B30" w:rsidRPr="006A0B30" w:rsidTr="00AD2706">
        <w:trPr>
          <w:jc w:val="center"/>
        </w:trPr>
        <w:tc>
          <w:tcPr>
            <w:tcW w:w="2688" w:type="dxa"/>
          </w:tcPr>
          <w:p w:rsidR="006A0B30" w:rsidRPr="009950D1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950D1">
                <w:rPr>
                  <w:rFonts w:ascii="Times New Roman" w:eastAsia="Calibri" w:hAnsi="Times New Roman" w:cs="Times New Roman"/>
                  <w:bCs/>
                  <w:i/>
                  <w:color w:val="000000"/>
                  <w:sz w:val="28"/>
                  <w:szCs w:val="28"/>
                </w:rPr>
                <w:t>30 м</w:t>
              </w:r>
            </w:smartTag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 xml:space="preserve"> с высокого старта, </w:t>
            </w:r>
            <w:proofErr w:type="gramStart"/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5,8 и меньше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6,3 – 5,9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6,4 и больше</w:t>
            </w: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6,2 и меньше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6,3 – 5,5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6,6 и больше</w:t>
            </w:r>
          </w:p>
        </w:tc>
      </w:tr>
      <w:tr w:rsidR="006A0B30" w:rsidRPr="006A0B30" w:rsidTr="00AD2706">
        <w:trPr>
          <w:jc w:val="center"/>
        </w:trPr>
        <w:tc>
          <w:tcPr>
            <w:tcW w:w="2688" w:type="dxa"/>
          </w:tcPr>
          <w:p w:rsidR="006A0B30" w:rsidRPr="009950D1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>Челночный бег 3 х10 м</w:t>
            </w: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9,5 и меньше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9, 6 -10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10,1 и больше</w:t>
            </w: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9,9 и меньше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10,0 – 10, 4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10,5 и больше</w:t>
            </w:r>
          </w:p>
        </w:tc>
      </w:tr>
      <w:tr w:rsidR="006A0B30" w:rsidRPr="006A0B30" w:rsidTr="00AD2706">
        <w:trPr>
          <w:jc w:val="center"/>
        </w:trPr>
        <w:tc>
          <w:tcPr>
            <w:tcW w:w="2688" w:type="dxa"/>
          </w:tcPr>
          <w:p w:rsidR="006A0B30" w:rsidRPr="009950D1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>Броски мяча в вертикальную цель на точность</w:t>
            </w: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5-6 попаданий</w:t>
            </w:r>
          </w:p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из 6 бросков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3-4 попадания из 6 бросков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попадания из 6 бросков</w:t>
            </w: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5-6 попаданий</w:t>
            </w:r>
          </w:p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из 6 бросков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3-4 попадания из 6 бросков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попадания из 6 бросков</w:t>
            </w:r>
          </w:p>
        </w:tc>
      </w:tr>
      <w:tr w:rsidR="006A0B30" w:rsidRPr="006A0B30" w:rsidTr="00AD2706">
        <w:trPr>
          <w:jc w:val="center"/>
        </w:trPr>
        <w:tc>
          <w:tcPr>
            <w:tcW w:w="2688" w:type="dxa"/>
          </w:tcPr>
          <w:p w:rsidR="006A0B30" w:rsidRPr="009950D1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>Вис на время</w:t>
            </w: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70 с и больше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40-69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0-39</w:t>
            </w: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70 с и больше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40-69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0-39</w:t>
            </w:r>
          </w:p>
        </w:tc>
      </w:tr>
      <w:tr w:rsidR="006A0B30" w:rsidRPr="006A0B30" w:rsidTr="00AD2706">
        <w:trPr>
          <w:jc w:val="center"/>
        </w:trPr>
        <w:tc>
          <w:tcPr>
            <w:tcW w:w="2688" w:type="dxa"/>
          </w:tcPr>
          <w:p w:rsidR="006A0B30" w:rsidRPr="009950D1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>Метание мешочка на дальность</w:t>
            </w: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дальше 12 м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8-12 метров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ближе 8 м </w:t>
            </w: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дальше 12 м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8-12 метров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ближе 8 м </w:t>
            </w:r>
          </w:p>
        </w:tc>
      </w:tr>
      <w:tr w:rsidR="006A0B30" w:rsidRPr="006A0B30" w:rsidTr="00AD2706">
        <w:trPr>
          <w:jc w:val="center"/>
        </w:trPr>
        <w:tc>
          <w:tcPr>
            <w:tcW w:w="2688" w:type="dxa"/>
          </w:tcPr>
          <w:p w:rsidR="006A0B30" w:rsidRPr="009950D1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>Наклон вперёд из положения стоя</w:t>
            </w: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+6см и более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от 0 до +5 см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менее 0 см</w:t>
            </w: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+6см и более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от 0 до +5 см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менее 0 см</w:t>
            </w:r>
          </w:p>
        </w:tc>
      </w:tr>
      <w:tr w:rsidR="006A0B30" w:rsidRPr="006A0B30" w:rsidTr="00AD2706">
        <w:trPr>
          <w:jc w:val="center"/>
        </w:trPr>
        <w:tc>
          <w:tcPr>
            <w:tcW w:w="2688" w:type="dxa"/>
          </w:tcPr>
          <w:p w:rsidR="006A0B30" w:rsidRPr="009950D1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</w:pPr>
            <w:proofErr w:type="spellStart"/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>Подтяг</w:t>
            </w:r>
            <w:proofErr w:type="spellEnd"/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>. на низкой перекладине из виса лежа согнувшись</w:t>
            </w:r>
          </w:p>
          <w:p w:rsidR="00A155B1" w:rsidRPr="009950D1" w:rsidRDefault="00A155B1" w:rsidP="006A0B30">
            <w:pPr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 раз и более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19-15 раз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менее 15 раз</w:t>
            </w: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19 раз и более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18-14 раз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менее 14 раз</w:t>
            </w:r>
          </w:p>
        </w:tc>
      </w:tr>
      <w:tr w:rsidR="006A0B30" w:rsidRPr="006A0B30" w:rsidTr="00AD2706">
        <w:trPr>
          <w:jc w:val="center"/>
        </w:trPr>
        <w:tc>
          <w:tcPr>
            <w:tcW w:w="2688" w:type="dxa"/>
          </w:tcPr>
          <w:p w:rsidR="006A0B30" w:rsidRPr="009950D1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lastRenderedPageBreak/>
              <w:t xml:space="preserve">Подъём туловища за 30 </w:t>
            </w:r>
            <w:proofErr w:type="gramStart"/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21 раз и более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13-20 раз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менее 12 раз</w:t>
            </w: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21 раз и более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13-20 раз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менее 12 раз</w:t>
            </w:r>
          </w:p>
        </w:tc>
      </w:tr>
      <w:tr w:rsidR="006A0B30" w:rsidRPr="006A0B30" w:rsidTr="00AD2706">
        <w:trPr>
          <w:jc w:val="center"/>
        </w:trPr>
        <w:tc>
          <w:tcPr>
            <w:tcW w:w="2688" w:type="dxa"/>
          </w:tcPr>
          <w:p w:rsidR="006A0B30" w:rsidRPr="009950D1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950D1">
                <w:rPr>
                  <w:rFonts w:ascii="Times New Roman" w:eastAsia="Calibri" w:hAnsi="Times New Roman" w:cs="Times New Roman"/>
                  <w:bCs/>
                  <w:i/>
                  <w:color w:val="000000"/>
                  <w:sz w:val="28"/>
                  <w:szCs w:val="28"/>
                </w:rPr>
                <w:t>1000 м</w:t>
              </w:r>
            </w:smartTag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 xml:space="preserve">, мин. </w:t>
            </w:r>
            <w:proofErr w:type="gramStart"/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5минут 30 с и меньше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5.31-6.00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6.01 и больше</w:t>
            </w: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 минут 30 с и меньше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6.31-7 минут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7.01 и больше</w:t>
            </w:r>
          </w:p>
        </w:tc>
      </w:tr>
      <w:tr w:rsidR="006A0B30" w:rsidRPr="006A0B30" w:rsidTr="00AD2706">
        <w:trPr>
          <w:jc w:val="center"/>
        </w:trPr>
        <w:tc>
          <w:tcPr>
            <w:tcW w:w="2688" w:type="dxa"/>
          </w:tcPr>
          <w:p w:rsidR="006A0B30" w:rsidRPr="009950D1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 xml:space="preserve">Ходьба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950D1">
                <w:rPr>
                  <w:rFonts w:ascii="Times New Roman" w:eastAsia="Calibri" w:hAnsi="Times New Roman" w:cs="Times New Roman"/>
                  <w:bCs/>
                  <w:i/>
                  <w:color w:val="000000"/>
                  <w:sz w:val="28"/>
                  <w:szCs w:val="28"/>
                </w:rPr>
                <w:t>1 км</w:t>
              </w:r>
            </w:smartTag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 xml:space="preserve">, мин. </w:t>
            </w:r>
            <w:proofErr w:type="gramStart"/>
            <w:r w:rsidRPr="009950D1">
              <w:rPr>
                <w:rFonts w:ascii="Times New Roman" w:eastAsia="Calibri" w:hAnsi="Times New Roman" w:cs="Times New Roman"/>
                <w:bCs/>
                <w:i/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8.00 и меньше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8.01-8.30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8.31 и больше</w:t>
            </w:r>
          </w:p>
        </w:tc>
        <w:tc>
          <w:tcPr>
            <w:tcW w:w="1497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8.30 и меньше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8.31-9.00</w:t>
            </w:r>
          </w:p>
        </w:tc>
        <w:tc>
          <w:tcPr>
            <w:tcW w:w="1476" w:type="dxa"/>
          </w:tcPr>
          <w:p w:rsidR="006A0B30" w:rsidRPr="006A0B30" w:rsidRDefault="006A0B30" w:rsidP="006A0B30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6A0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9.01 и больше</w:t>
            </w:r>
          </w:p>
        </w:tc>
      </w:tr>
    </w:tbl>
    <w:p w:rsidR="006A0B30" w:rsidRPr="006A0B30" w:rsidRDefault="006A0B30" w:rsidP="006A0B30">
      <w:pPr>
        <w:tabs>
          <w:tab w:val="left" w:pos="1459"/>
        </w:tabs>
        <w:rPr>
          <w:rFonts w:ascii="Times New Roman" w:eastAsia="Calibri" w:hAnsi="Times New Roman" w:cs="Times New Roman"/>
          <w:sz w:val="28"/>
          <w:szCs w:val="28"/>
        </w:rPr>
        <w:sectPr w:rsidR="006A0B30" w:rsidRPr="006A0B30" w:rsidSect="00A964EA">
          <w:foot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B02B76" w:rsidRPr="006A0B30" w:rsidRDefault="00B02B76">
      <w:pPr>
        <w:rPr>
          <w:rFonts w:ascii="Times New Roman" w:hAnsi="Times New Roman" w:cs="Times New Roman"/>
          <w:sz w:val="28"/>
          <w:szCs w:val="28"/>
        </w:rPr>
      </w:pPr>
    </w:p>
    <w:sectPr w:rsidR="00B02B76" w:rsidRPr="006A0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7A5" w:rsidRDefault="00E347A5">
      <w:pPr>
        <w:spacing w:after="0" w:line="240" w:lineRule="auto"/>
      </w:pPr>
      <w:r>
        <w:separator/>
      </w:r>
    </w:p>
  </w:endnote>
  <w:endnote w:type="continuationSeparator" w:id="0">
    <w:p w:rsidR="00E347A5" w:rsidRDefault="00E34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7CA" w:rsidRDefault="00CE443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23EF">
      <w:rPr>
        <w:noProof/>
      </w:rPr>
      <w:t>11</w:t>
    </w:r>
    <w:r>
      <w:fldChar w:fldCharType="end"/>
    </w:r>
  </w:p>
  <w:p w:rsidR="00B267CA" w:rsidRDefault="00E347A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7A5" w:rsidRDefault="00E347A5">
      <w:pPr>
        <w:spacing w:after="0" w:line="240" w:lineRule="auto"/>
      </w:pPr>
      <w:r>
        <w:separator/>
      </w:r>
    </w:p>
  </w:footnote>
  <w:footnote w:type="continuationSeparator" w:id="0">
    <w:p w:rsidR="00E347A5" w:rsidRDefault="00E34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C12A2"/>
    <w:multiLevelType w:val="hybridMultilevel"/>
    <w:tmpl w:val="1B5024AE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3D31BF"/>
    <w:multiLevelType w:val="hybridMultilevel"/>
    <w:tmpl w:val="75607FC0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0D6DEE"/>
    <w:multiLevelType w:val="hybridMultilevel"/>
    <w:tmpl w:val="1E34158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F63"/>
    <w:rsid w:val="001227DE"/>
    <w:rsid w:val="00155055"/>
    <w:rsid w:val="003D491C"/>
    <w:rsid w:val="00505264"/>
    <w:rsid w:val="00654086"/>
    <w:rsid w:val="006A0B30"/>
    <w:rsid w:val="006A23EF"/>
    <w:rsid w:val="00775619"/>
    <w:rsid w:val="007A1EFA"/>
    <w:rsid w:val="008350D5"/>
    <w:rsid w:val="008749FD"/>
    <w:rsid w:val="009950D1"/>
    <w:rsid w:val="00A155B1"/>
    <w:rsid w:val="00A24A38"/>
    <w:rsid w:val="00B02B76"/>
    <w:rsid w:val="00BA242A"/>
    <w:rsid w:val="00C047BD"/>
    <w:rsid w:val="00C2316F"/>
    <w:rsid w:val="00C4648C"/>
    <w:rsid w:val="00CE4433"/>
    <w:rsid w:val="00D21F63"/>
    <w:rsid w:val="00D40116"/>
    <w:rsid w:val="00D9786D"/>
    <w:rsid w:val="00E01B79"/>
    <w:rsid w:val="00E3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A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A0B30"/>
  </w:style>
  <w:style w:type="table" w:styleId="a5">
    <w:name w:val="Table Grid"/>
    <w:basedOn w:val="a1"/>
    <w:uiPriority w:val="59"/>
    <w:rsid w:val="006A0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A2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23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A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A0B30"/>
  </w:style>
  <w:style w:type="table" w:styleId="a5">
    <w:name w:val="Table Grid"/>
    <w:basedOn w:val="a1"/>
    <w:uiPriority w:val="59"/>
    <w:rsid w:val="006A0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A2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23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864704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11</Pages>
  <Words>2534</Words>
  <Characters>14446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11</cp:revision>
  <cp:lastPrinted>2015-10-12T07:38:00Z</cp:lastPrinted>
  <dcterms:created xsi:type="dcterms:W3CDTF">2015-06-25T06:01:00Z</dcterms:created>
  <dcterms:modified xsi:type="dcterms:W3CDTF">2015-10-12T07:39:00Z</dcterms:modified>
</cp:coreProperties>
</file>